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</w:t>
      </w:r>
      <w:r>
        <w:rPr>
          <w:rFonts w:hint="eastAsia" w:hAnsi="华文中宋"/>
          <w:b/>
          <w:sz w:val="30"/>
          <w:szCs w:val="30"/>
        </w:rPr>
        <w:t>工业机器人操作与运维</w:t>
      </w:r>
      <w:r>
        <w:rPr>
          <w:rFonts w:hint="eastAsia" w:hAnsi="华文中宋"/>
          <w:b/>
          <w:szCs w:val="32"/>
        </w:rPr>
        <w:t>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工业机器人操作与运维”赛项培训班（“工业机器人操作与运维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（3）围绕“工业机器人操作与运维”赛项，讲解六关节工业机器人性能、软件使用、平台电气组成、控制器的接口与使用方法，以及工业机器人的软件开发等，详细介绍赛项平台的各功能组成模块功能及使用。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（4）结合“工业机器人操作与运维”赛项，重点培训赛项平台的实践技能操作，包括</w:t>
      </w:r>
      <w:r>
        <w:rPr>
          <w:rFonts w:hAnsi="宋体"/>
          <w:sz w:val="30"/>
          <w:szCs w:val="30"/>
        </w:rPr>
        <w:t>工业机器人的</w:t>
      </w:r>
      <w:r>
        <w:rPr>
          <w:rFonts w:hint="eastAsia" w:hAnsi="宋体"/>
          <w:sz w:val="30"/>
          <w:szCs w:val="30"/>
        </w:rPr>
        <w:t>外围部件安装、电气连接、</w:t>
      </w:r>
      <w:r>
        <w:rPr>
          <w:rFonts w:hAnsi="宋体"/>
          <w:sz w:val="30"/>
          <w:szCs w:val="30"/>
        </w:rPr>
        <w:t>参数设置，如通信参数、原点参数等配置</w:t>
      </w:r>
      <w:r>
        <w:rPr>
          <w:rFonts w:hint="eastAsia" w:hAnsi="宋体"/>
          <w:sz w:val="30"/>
          <w:szCs w:val="30"/>
        </w:rPr>
        <w:t>；</w:t>
      </w:r>
      <w:r>
        <w:rPr>
          <w:rFonts w:hAnsi="宋体"/>
          <w:sz w:val="30"/>
          <w:szCs w:val="30"/>
        </w:rPr>
        <w:t>以太网数据传输</w:t>
      </w:r>
      <w:r>
        <w:rPr>
          <w:rFonts w:hint="eastAsia" w:hAnsi="宋体"/>
          <w:sz w:val="30"/>
          <w:szCs w:val="30"/>
        </w:rPr>
        <w:t>、手动/联机操作、控制程序设计；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与联动，排除故障等。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（5）围绕“工业机器人操作与运维”赛项，讲授工业机器人操作、PLC编程控制、逻辑编程技巧等。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color w:val="FF0000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：机械设计制造及自动化、自动化、电气工程及其自动化、智能科学与技术,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：机械设计与制造、机械制造与自动化、自动化生产设备应用、机电一体化技术、电气自动化技术、工业机器人等相关专业课教师和实验室教学人员，每个学校每个赛项限报1～2人。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第一期培训时间：2020年7月27日（周一）至8月1日（周六），          7月27日接站、报到，8月1日结业、送站。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第二期培训时间：2020年8月18日（周二）至8月23日（周日），          8月18日接站、报到，8月23日结业、送站。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第三期培训时间：2020年9月11日（周五）至9月16日（周三），         9月11日接站、报到，9月16日结业、送站。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注：（1）请准备参加培训班的院校尽快报名，第一期报名截止日期2020年7月24日（周五），第二期报名截止日期2020年8月14日（周五），第三期报名截止日期2020年9月8日（周二）。</w:t>
      </w:r>
    </w:p>
    <w:p>
      <w:pPr>
        <w:spacing w:line="420" w:lineRule="exact"/>
        <w:ind w:firstLine="900" w:firstLineChars="3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584" w:firstLineChars="200"/>
        <w:rPr>
          <w:rFonts w:ascii="Times New Roman"/>
          <w:spacing w:val="-4"/>
          <w:sz w:val="30"/>
          <w:szCs w:val="30"/>
        </w:rPr>
      </w:pPr>
      <w:r>
        <w:rPr>
          <w:rFonts w:hint="eastAsia" w:hAnsi="宋体"/>
          <w:spacing w:val="-4"/>
          <w:sz w:val="30"/>
          <w:szCs w:val="30"/>
        </w:rPr>
        <w:t>（1）</w:t>
      </w:r>
      <w:r>
        <w:rPr>
          <w:rFonts w:ascii="Times New Roman"/>
          <w:spacing w:val="-4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4"/>
          <w:sz w:val="30"/>
          <w:szCs w:val="30"/>
        </w:rPr>
        <w:t>：</w:t>
      </w:r>
      <w:r>
        <w:rPr>
          <w:rFonts w:ascii="Times New Roman"/>
          <w:spacing w:val="-4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spacing w:line="420" w:lineRule="exact"/>
        <w:ind w:firstLine="600" w:firstLineChars="200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（1）请准备参加培训的老师填写《第六届全国高等院校工程应用技术教师大赛“工业机器人操作与运维”培训班报名回执表》（报名回执表亦可登陆网站http://skills.tianhuang.cn或http：//www.tianhuang.cn下载）。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附件：第六届全国高等院校工程应用技术教师大赛“工业机器人操作与运维”赛项培训班报名回执表      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 浙江天煌科技实业有限公司</w:t>
      </w:r>
    </w:p>
    <w:p>
      <w:pPr>
        <w:spacing w:line="420" w:lineRule="exact"/>
        <w:ind w:right="600" w:firstLine="5864" w:firstLineChars="1947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Ansi="宋体"/>
          <w:b/>
          <w:bCs/>
          <w:spacing w:val="-4"/>
          <w:sz w:val="28"/>
          <w:szCs w:val="28"/>
        </w:rPr>
        <w:br w:type="page"/>
      </w: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第六届全国高等院校工程应用技术教师大赛“工业机器人操作与运维”赛项培训班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5AFB"/>
    <w:multiLevelType w:val="multilevel"/>
    <w:tmpl w:val="46E75AF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decimal"/>
      <w:lvlText w:val="（%2）"/>
      <w:lvlJc w:val="left"/>
      <w:pPr>
        <w:tabs>
          <w:tab w:val="left" w:pos="1500"/>
        </w:tabs>
        <w:ind w:left="15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2020-06-02T01:14:34Z</dcterms:created>
  <dc:creator>TH-WL</dc:creator>
  <cp:lastModifiedBy>如约而至</cp:lastModifiedBy>
  <dcterms:modified xsi:type="dcterms:W3CDTF">2020-06-02T01:14:59Z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